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A5356" w14:textId="77777777" w:rsidR="00344007" w:rsidRPr="00D8669F" w:rsidRDefault="00344007" w:rsidP="00344007">
      <w:pPr>
        <w:bidi/>
        <w:rPr>
          <w:rFonts w:asciiTheme="minorBidi" w:hAnsiTheme="minorBidi"/>
          <w:sz w:val="28"/>
          <w:szCs w:val="28"/>
        </w:rPr>
      </w:pPr>
      <w:r w:rsidRPr="00D8669F">
        <w:rPr>
          <w:rFonts w:asciiTheme="minorBidi" w:hAnsiTheme="minorBidi"/>
          <w:sz w:val="28"/>
          <w:szCs w:val="28"/>
          <w:rtl/>
        </w:rPr>
        <w:t>بيان صحفي</w:t>
      </w:r>
    </w:p>
    <w:p w14:paraId="1FFBD852" w14:textId="77777777" w:rsidR="00344007" w:rsidRPr="00A0140B" w:rsidRDefault="00344007" w:rsidP="00344007">
      <w:pPr>
        <w:bidi/>
        <w:rPr>
          <w:rFonts w:asciiTheme="minorBidi" w:hAnsiTheme="minorBidi"/>
          <w:b/>
          <w:bCs/>
          <w:sz w:val="28"/>
          <w:szCs w:val="28"/>
        </w:rPr>
      </w:pPr>
      <w:r w:rsidRPr="00A0140B">
        <w:rPr>
          <w:rFonts w:asciiTheme="minorBidi" w:hAnsiTheme="minorBidi"/>
          <w:b/>
          <w:bCs/>
          <w:sz w:val="28"/>
          <w:szCs w:val="28"/>
          <w:rtl/>
        </w:rPr>
        <w:t>الآلات الزراعية: ارتفاع الطلب في السوق العالمية</w:t>
      </w:r>
    </w:p>
    <w:p w14:paraId="1BA67F9C" w14:textId="77777777" w:rsidR="00344007" w:rsidRPr="00A0140B" w:rsidRDefault="00344007" w:rsidP="00344007">
      <w:pPr>
        <w:bidi/>
        <w:rPr>
          <w:rFonts w:asciiTheme="minorBidi" w:hAnsiTheme="minorBidi"/>
          <w:b/>
          <w:bCs/>
          <w:i/>
          <w:iCs/>
          <w:sz w:val="28"/>
          <w:szCs w:val="28"/>
          <w:rtl/>
        </w:rPr>
      </w:pPr>
      <w:r w:rsidRPr="00A0140B">
        <w:rPr>
          <w:rFonts w:asciiTheme="minorBidi" w:hAnsiTheme="minorBidi"/>
          <w:b/>
          <w:bCs/>
          <w:i/>
          <w:iCs/>
          <w:sz w:val="28"/>
          <w:szCs w:val="28"/>
          <w:rtl/>
        </w:rPr>
        <w:t xml:space="preserve">حافظت مبيعات الوسائل الميكانيكية للزراعة على مستويات جيدة في العامين ونصف العام الماضيين ، </w:t>
      </w:r>
      <w:r w:rsidRPr="00A0140B">
        <w:rPr>
          <w:rFonts w:asciiTheme="minorBidi" w:hAnsiTheme="minorBidi"/>
          <w:b/>
          <w:bCs/>
          <w:i/>
          <w:iCs/>
          <w:sz w:val="28"/>
          <w:szCs w:val="28"/>
          <w:rtl/>
          <w:lang w:val="it-IT" w:bidi="ar-EG"/>
        </w:rPr>
        <w:t xml:space="preserve">الفترة التى </w:t>
      </w:r>
      <w:r w:rsidRPr="00A0140B">
        <w:rPr>
          <w:rFonts w:asciiTheme="minorBidi" w:hAnsiTheme="minorBidi"/>
          <w:b/>
          <w:bCs/>
          <w:i/>
          <w:iCs/>
          <w:sz w:val="28"/>
          <w:szCs w:val="28"/>
          <w:rtl/>
        </w:rPr>
        <w:t>تميزت بالأزمات الاقتصادية الخطيرة الناتجة عن جائحة كوفيد والحرب بين روسيا وأوكرانيا. في الأشهر التسعة من يناير إلى سبتمبر 2022 ، لا يزال السوق يحتفظ بأحجام أعلى من تلك التي سبقت وباء 2020 ، حتى لو كان من المقرر أن يعاني القطاع بين نهاية هذا العام والجزء الأول من عام 2023 من آثار التضخم والجيوسياسية. ريبة. آفاق إيجابية للسنوات القليلة القادمة ، استجابة للطلب على الغذاء الذي ينمو من حيث الكمية والنوعية.</w:t>
      </w:r>
    </w:p>
    <w:p w14:paraId="5D7A3187" w14:textId="77777777" w:rsidR="00344007" w:rsidRPr="0030703C" w:rsidRDefault="00344007" w:rsidP="00344007">
      <w:pPr>
        <w:bidi/>
        <w:rPr>
          <w:rFonts w:asciiTheme="minorBidi" w:hAnsiTheme="minorBidi"/>
          <w:b/>
          <w:bCs/>
          <w:sz w:val="28"/>
          <w:szCs w:val="28"/>
          <w:rtl/>
        </w:rPr>
      </w:pPr>
      <w:r w:rsidRPr="00A0140B">
        <w:rPr>
          <w:rFonts w:asciiTheme="minorBidi" w:hAnsiTheme="minorBidi"/>
          <w:b/>
          <w:bCs/>
          <w:sz w:val="28"/>
          <w:szCs w:val="28"/>
          <w:rtl/>
        </w:rPr>
        <w:t>لم تتمكن الأزمات الاقتصادية التي عصفت بالاقتصاد العالمي في العامين الماضيين من إيقاف عملية تطوير الميكنة الزراعية. في عام 2020 ،</w:t>
      </w:r>
      <w:r w:rsidRPr="00D8669F">
        <w:rPr>
          <w:rFonts w:asciiTheme="minorBidi" w:hAnsiTheme="minorBidi"/>
          <w:sz w:val="28"/>
          <w:szCs w:val="28"/>
          <w:rtl/>
        </w:rPr>
        <w:t xml:space="preserve"> الذي شابه وباء كوفيد مع الحصار القسري لأنشطة الإنتاج وتباطؤ نظام التجارة والنقل والخدمات اللوجستية بالكامل ، </w:t>
      </w:r>
      <w:r w:rsidRPr="00A0140B">
        <w:rPr>
          <w:rFonts w:asciiTheme="minorBidi" w:hAnsiTheme="minorBidi"/>
          <w:b/>
          <w:bCs/>
          <w:sz w:val="28"/>
          <w:szCs w:val="28"/>
          <w:rtl/>
        </w:rPr>
        <w:t>أظهر سوق الجرارات العالمية مرونة جيدة بشكل عام ،</w:t>
      </w:r>
      <w:r w:rsidRPr="00D8669F">
        <w:rPr>
          <w:rFonts w:asciiTheme="minorBidi" w:hAnsiTheme="minorBidi"/>
          <w:sz w:val="28"/>
          <w:szCs w:val="28"/>
          <w:rtl/>
        </w:rPr>
        <w:t xml:space="preserve"> حيث أغلق </w:t>
      </w:r>
      <w:r w:rsidRPr="00A0140B">
        <w:rPr>
          <w:rFonts w:asciiTheme="minorBidi" w:hAnsiTheme="minorBidi"/>
          <w:b/>
          <w:bCs/>
          <w:sz w:val="28"/>
          <w:szCs w:val="28"/>
          <w:rtl/>
        </w:rPr>
        <w:t>بزيادة قدرها 7.7 ٪</w:t>
      </w:r>
      <w:r w:rsidRPr="00D8669F">
        <w:rPr>
          <w:rFonts w:asciiTheme="minorBidi" w:hAnsiTheme="minorBidi"/>
          <w:sz w:val="28"/>
          <w:szCs w:val="28"/>
          <w:rtl/>
        </w:rPr>
        <w:t xml:space="preserve"> (2.200.000 جرار مسجل حديثًا). </w:t>
      </w:r>
      <w:r w:rsidRPr="00225017">
        <w:rPr>
          <w:rFonts w:asciiTheme="minorBidi" w:hAnsiTheme="minorBidi"/>
          <w:b/>
          <w:bCs/>
          <w:sz w:val="28"/>
          <w:szCs w:val="28"/>
          <w:rtl/>
        </w:rPr>
        <w:t>في عام 2021 ، كان هناك انتعاش واضح ،</w:t>
      </w:r>
      <w:r w:rsidRPr="00D8669F">
        <w:rPr>
          <w:rFonts w:asciiTheme="minorBidi" w:hAnsiTheme="minorBidi"/>
          <w:sz w:val="28"/>
          <w:szCs w:val="28"/>
          <w:rtl/>
        </w:rPr>
        <w:t xml:space="preserve"> مع زيادات كبيرة في الولايات المتحدة (+ 10٪) والهند (+ 13٪) وأوروبا (+ 16.6٪) ، وهي مرحلة توسعية تم استبعاد الصين منها ، والتى لا تزال في حالة الطوارئ كوفيد والقيود ذات الصلة ، وكذلك مع سوء الوضع الاقتصادي الداخلي. بشكل عام ، ارتفع سوق الآلات الزراعية بنحو </w:t>
      </w:r>
      <w:r w:rsidRPr="00225017">
        <w:rPr>
          <w:rFonts w:asciiTheme="minorBidi" w:hAnsiTheme="minorBidi"/>
          <w:b/>
          <w:bCs/>
          <w:sz w:val="28"/>
          <w:szCs w:val="28"/>
          <w:rtl/>
        </w:rPr>
        <w:t>13٪ في عام 2021</w:t>
      </w:r>
      <w:r w:rsidRPr="00D8669F">
        <w:rPr>
          <w:rFonts w:asciiTheme="minorBidi" w:hAnsiTheme="minorBidi"/>
          <w:sz w:val="28"/>
          <w:szCs w:val="28"/>
          <w:rtl/>
        </w:rPr>
        <w:t xml:space="preserve">. في العام الحالي أيضًا ، في مواجهة الأزمة السياسية والاقتصادية الخطيرة التي سببتها الحرب بين روسيا وأوكرانيا ، مع النمو المذهل للتضخم ، ارتفعت تكلفة الطاقة إلى مستويات لا يمكن تصورها واستمرار الصعوبات المتعلقة بتوافر المواد الخام الحديدية والبلاستيكية ، فضلاً عن تكلفة الخدمات اللوجستية والنقل ، حافظت الآلات الزراعية على مستويات مبيعات جيدة. في الأشهر التسعة من يناير إلى سبتمبر 2022 - هذه هي البيانات الصادرة عن </w:t>
      </w:r>
      <w:r w:rsidRPr="00D8669F">
        <w:rPr>
          <w:rFonts w:asciiTheme="minorBidi" w:hAnsiTheme="minorBidi"/>
          <w:sz w:val="28"/>
          <w:szCs w:val="28"/>
        </w:rPr>
        <w:t>FederUnacoma</w:t>
      </w:r>
      <w:r w:rsidRPr="00D8669F">
        <w:rPr>
          <w:rFonts w:asciiTheme="minorBidi" w:hAnsiTheme="minorBidi"/>
          <w:sz w:val="28"/>
          <w:szCs w:val="28"/>
          <w:rtl/>
        </w:rPr>
        <w:t xml:space="preserve"> بعد ظهر اليوم في بولونيا ، خلال المؤتمر الصحفي لمعرض </w:t>
      </w:r>
      <w:proofErr w:type="spellStart"/>
      <w:r w:rsidRPr="00D8669F">
        <w:rPr>
          <w:rFonts w:asciiTheme="minorBidi" w:hAnsiTheme="minorBidi"/>
          <w:sz w:val="28"/>
          <w:szCs w:val="28"/>
        </w:rPr>
        <w:t>EIMA</w:t>
      </w:r>
      <w:proofErr w:type="spellEnd"/>
      <w:r w:rsidRPr="00D8669F">
        <w:rPr>
          <w:rFonts w:asciiTheme="minorBidi" w:hAnsiTheme="minorBidi"/>
          <w:sz w:val="28"/>
          <w:szCs w:val="28"/>
          <w:rtl/>
        </w:rPr>
        <w:t xml:space="preserve"> الدولي - تشير المبيعات في الهند إلى </w:t>
      </w:r>
      <w:r w:rsidRPr="00225017">
        <w:rPr>
          <w:rFonts w:asciiTheme="minorBidi" w:hAnsiTheme="minorBidi"/>
          <w:b/>
          <w:bCs/>
          <w:sz w:val="28"/>
          <w:szCs w:val="28"/>
          <w:rtl/>
        </w:rPr>
        <w:t>عدد جرارات يساوي 665 ألف وحدة ، وهو ما يتوافق مع انخفاض 2.3 ٪</w:t>
      </w:r>
      <w:r w:rsidRPr="00D8669F">
        <w:rPr>
          <w:rFonts w:asciiTheme="minorBidi" w:hAnsiTheme="minorBidi"/>
          <w:sz w:val="28"/>
          <w:szCs w:val="28"/>
          <w:rtl/>
        </w:rPr>
        <w:t xml:space="preserve"> فقط مقارنة بالفترة نفسها من عام 2021. في نفس الفترة ، </w:t>
      </w:r>
      <w:r w:rsidRPr="00225017">
        <w:rPr>
          <w:rFonts w:asciiTheme="minorBidi" w:hAnsiTheme="minorBidi"/>
          <w:b/>
          <w:bCs/>
          <w:sz w:val="28"/>
          <w:szCs w:val="28"/>
          <w:rtl/>
        </w:rPr>
        <w:t>سجلت السوق الأمريكية 210 آلاف وحدة ،</w:t>
      </w:r>
      <w:r w:rsidRPr="00D8669F">
        <w:rPr>
          <w:rFonts w:asciiTheme="minorBidi" w:hAnsiTheme="minorBidi"/>
          <w:sz w:val="28"/>
          <w:szCs w:val="28"/>
          <w:rtl/>
        </w:rPr>
        <w:t xml:space="preserve"> بانخفاض قدره 14.3 ٪ في عام 2021 ولكن مع حجم مبيعات لا يزال أعلى مما كان عليه في مستويات ما قبل كوفيد. يبدو أن </w:t>
      </w:r>
      <w:r w:rsidRPr="00225017">
        <w:rPr>
          <w:rFonts w:asciiTheme="minorBidi" w:hAnsiTheme="minorBidi"/>
          <w:b/>
          <w:bCs/>
          <w:sz w:val="28"/>
          <w:szCs w:val="28"/>
          <w:rtl/>
        </w:rPr>
        <w:t>السوق الأوروبية</w:t>
      </w:r>
      <w:r w:rsidRPr="00D8669F">
        <w:rPr>
          <w:rFonts w:asciiTheme="minorBidi" w:hAnsiTheme="minorBidi"/>
          <w:sz w:val="28"/>
          <w:szCs w:val="28"/>
          <w:rtl/>
        </w:rPr>
        <w:t xml:space="preserve"> أيضًا في مستويات محترمة للغاية ، وإن كان ذلك مع الأخذ في الاعتبار تدهور الوضع الاقتصادي العام </w:t>
      </w:r>
      <w:r w:rsidRPr="00E72BEC">
        <w:rPr>
          <w:rFonts w:asciiTheme="minorBidi" w:hAnsiTheme="minorBidi"/>
          <w:b/>
          <w:bCs/>
          <w:sz w:val="28"/>
          <w:szCs w:val="28"/>
          <w:rtl/>
        </w:rPr>
        <w:t>(-7.6٪ في الأشهر التسعة الأولى من عام 2022)</w:t>
      </w:r>
      <w:r w:rsidRPr="00D8669F">
        <w:rPr>
          <w:rFonts w:asciiTheme="minorBidi" w:hAnsiTheme="minorBidi"/>
          <w:sz w:val="28"/>
          <w:szCs w:val="28"/>
          <w:rtl/>
        </w:rPr>
        <w:t xml:space="preserve">. أظهرت الدول الرائدة مثل ألمانيا وفرنسا استقرارًا جيدًا في الأشهر التسعة: </w:t>
      </w:r>
      <w:r w:rsidRPr="00E72BEC">
        <w:rPr>
          <w:rFonts w:asciiTheme="minorBidi" w:hAnsiTheme="minorBidi"/>
          <w:b/>
          <w:bCs/>
          <w:sz w:val="28"/>
          <w:szCs w:val="28"/>
          <w:rtl/>
        </w:rPr>
        <w:t>سجلت ألمانيا انخفاضًا في عدد الجرارات بنسبة 7.4٪ ،</w:t>
      </w:r>
      <w:r w:rsidRPr="00D8669F">
        <w:rPr>
          <w:rFonts w:asciiTheme="minorBidi" w:hAnsiTheme="minorBidi"/>
          <w:sz w:val="28"/>
          <w:szCs w:val="28"/>
          <w:rtl/>
        </w:rPr>
        <w:t xml:space="preserve"> وحافظت على حجم مبيعات (23400) أعلى من مستوى ما قبل كوفيد لعام 2019. </w:t>
      </w:r>
      <w:r w:rsidRPr="006345A8">
        <w:rPr>
          <w:rFonts w:asciiTheme="minorBidi" w:hAnsiTheme="minorBidi"/>
          <w:b/>
          <w:bCs/>
          <w:sz w:val="28"/>
          <w:szCs w:val="28"/>
          <w:rtl/>
        </w:rPr>
        <w:t>وسجلت فرنسا انخفاضًا بنسبة 4.5 ٪</w:t>
      </w:r>
      <w:r w:rsidRPr="00D8669F">
        <w:rPr>
          <w:rFonts w:asciiTheme="minorBidi" w:hAnsiTheme="minorBidi"/>
          <w:sz w:val="28"/>
          <w:szCs w:val="28"/>
          <w:rtl/>
        </w:rPr>
        <w:t xml:space="preserve"> (23500 وحدة ، أعلى من رقم ما قبل </w:t>
      </w:r>
      <w:r w:rsidRPr="00D8669F">
        <w:rPr>
          <w:rFonts w:asciiTheme="minorBidi" w:hAnsiTheme="minorBidi"/>
          <w:sz w:val="28"/>
          <w:szCs w:val="28"/>
        </w:rPr>
        <w:t>Covid</w:t>
      </w:r>
      <w:r w:rsidRPr="00D8669F">
        <w:rPr>
          <w:rFonts w:asciiTheme="minorBidi" w:hAnsiTheme="minorBidi"/>
          <w:sz w:val="28"/>
          <w:szCs w:val="28"/>
          <w:rtl/>
        </w:rPr>
        <w:t xml:space="preserve"> لعام 2019) ، في حين تجدر الإشارة إلى </w:t>
      </w:r>
      <w:r w:rsidRPr="006345A8">
        <w:rPr>
          <w:rFonts w:asciiTheme="minorBidi" w:hAnsiTheme="minorBidi"/>
          <w:b/>
          <w:bCs/>
          <w:sz w:val="28"/>
          <w:szCs w:val="28"/>
          <w:rtl/>
        </w:rPr>
        <w:t>الزيادة الكبيرة في الأسواق الأصغر</w:t>
      </w:r>
      <w:r w:rsidRPr="00D8669F">
        <w:rPr>
          <w:rFonts w:asciiTheme="minorBidi" w:hAnsiTheme="minorBidi"/>
          <w:sz w:val="28"/>
          <w:szCs w:val="28"/>
          <w:rtl/>
        </w:rPr>
        <w:t xml:space="preserve"> مثل أسواق جمهورية التشيك والمجر وصربيا وكرواتيا. </w:t>
      </w:r>
      <w:r w:rsidRPr="006345A8">
        <w:rPr>
          <w:rFonts w:asciiTheme="minorBidi" w:hAnsiTheme="minorBidi"/>
          <w:b/>
          <w:bCs/>
          <w:sz w:val="28"/>
          <w:szCs w:val="28"/>
          <w:rtl/>
        </w:rPr>
        <w:t>يجب إجراء مناقشة منفصلة للصين ،</w:t>
      </w:r>
      <w:r w:rsidRPr="00D8669F">
        <w:rPr>
          <w:rFonts w:asciiTheme="minorBidi" w:hAnsiTheme="minorBidi"/>
          <w:sz w:val="28"/>
          <w:szCs w:val="28"/>
          <w:rtl/>
        </w:rPr>
        <w:t xml:space="preserve"> حيث يواصل السوق مرحلته السلبية </w:t>
      </w:r>
      <w:r w:rsidRPr="006345A8">
        <w:rPr>
          <w:rFonts w:asciiTheme="minorBidi" w:hAnsiTheme="minorBidi"/>
          <w:b/>
          <w:bCs/>
          <w:sz w:val="28"/>
          <w:szCs w:val="28"/>
          <w:rtl/>
        </w:rPr>
        <w:t>في عام 2022 ، والتي تحددها الظروف الاقتصادية العامة غير المواتية</w:t>
      </w:r>
      <w:r w:rsidRPr="00D8669F">
        <w:rPr>
          <w:rFonts w:asciiTheme="minorBidi" w:hAnsiTheme="minorBidi"/>
          <w:sz w:val="28"/>
          <w:szCs w:val="28"/>
          <w:rtl/>
        </w:rPr>
        <w:t xml:space="preserve"> (-1٪ مبيعات الجرارات في الربع الأول من عام 2022 بعد -20٪ في عام 2021). </w:t>
      </w:r>
      <w:r w:rsidRPr="006345A8">
        <w:rPr>
          <w:rFonts w:asciiTheme="minorBidi" w:hAnsiTheme="minorBidi"/>
          <w:b/>
          <w:bCs/>
          <w:sz w:val="28"/>
          <w:szCs w:val="28"/>
          <w:rtl/>
        </w:rPr>
        <w:t xml:space="preserve">"إن الاتجاه العام للسوق يؤكد أن الطلب على </w:t>
      </w:r>
      <w:r w:rsidRPr="006345A8">
        <w:rPr>
          <w:rFonts w:asciiTheme="minorBidi" w:hAnsiTheme="minorBidi"/>
          <w:b/>
          <w:bCs/>
          <w:sz w:val="28"/>
          <w:szCs w:val="28"/>
          <w:rtl/>
        </w:rPr>
        <w:lastRenderedPageBreak/>
        <w:t>الميكنة الزراعية أصبح الآن ثابتًا في السيناريو الاقتصادي العالمي</w:t>
      </w:r>
      <w:r w:rsidRPr="00D8669F">
        <w:rPr>
          <w:rFonts w:asciiTheme="minorBidi" w:hAnsiTheme="minorBidi"/>
          <w:sz w:val="28"/>
          <w:szCs w:val="28"/>
          <w:rtl/>
        </w:rPr>
        <w:t xml:space="preserve"> - كما لاحظ </w:t>
      </w:r>
      <w:r w:rsidRPr="006345A8">
        <w:rPr>
          <w:rFonts w:asciiTheme="minorBidi" w:hAnsiTheme="minorBidi"/>
          <w:b/>
          <w:bCs/>
          <w:sz w:val="28"/>
          <w:szCs w:val="28"/>
        </w:rPr>
        <w:t xml:space="preserve">Alessandro </w:t>
      </w:r>
      <w:proofErr w:type="spellStart"/>
      <w:r w:rsidRPr="006345A8">
        <w:rPr>
          <w:rFonts w:asciiTheme="minorBidi" w:hAnsiTheme="minorBidi"/>
          <w:b/>
          <w:bCs/>
          <w:sz w:val="28"/>
          <w:szCs w:val="28"/>
        </w:rPr>
        <w:t>Malavolt</w:t>
      </w:r>
      <w:r w:rsidRPr="00D8669F">
        <w:rPr>
          <w:rFonts w:asciiTheme="minorBidi" w:hAnsiTheme="minorBidi"/>
          <w:sz w:val="28"/>
          <w:szCs w:val="28"/>
        </w:rPr>
        <w:t>i</w:t>
      </w:r>
      <w:proofErr w:type="spellEnd"/>
      <w:r w:rsidRPr="006345A8">
        <w:rPr>
          <w:rFonts w:asciiTheme="minorBidi" w:hAnsiTheme="minorBidi"/>
          <w:b/>
          <w:bCs/>
          <w:sz w:val="28"/>
          <w:szCs w:val="28"/>
          <w:rtl/>
        </w:rPr>
        <w:t xml:space="preserve"> رئيس </w:t>
      </w:r>
      <w:r w:rsidRPr="006345A8">
        <w:rPr>
          <w:rFonts w:asciiTheme="minorBidi" w:hAnsiTheme="minorBidi"/>
          <w:b/>
          <w:bCs/>
          <w:sz w:val="28"/>
          <w:szCs w:val="28"/>
        </w:rPr>
        <w:t xml:space="preserve">FederUnacoma </w:t>
      </w:r>
      <w:r w:rsidRPr="006345A8">
        <w:rPr>
          <w:rFonts w:asciiTheme="minorBidi" w:hAnsiTheme="minorBidi"/>
          <w:b/>
          <w:bCs/>
          <w:sz w:val="28"/>
          <w:szCs w:val="28"/>
          <w:rtl/>
        </w:rPr>
        <w:t>-</w:t>
      </w:r>
      <w:r w:rsidRPr="00D8669F">
        <w:rPr>
          <w:rFonts w:asciiTheme="minorBidi" w:hAnsiTheme="minorBidi"/>
          <w:sz w:val="28"/>
          <w:szCs w:val="28"/>
          <w:rtl/>
        </w:rPr>
        <w:t xml:space="preserve"> حتى لو كان في ميزان هذا العام ، وفي الأشهر الأولى من العام التالي ، لن يكونوا قادرين على تقييم الوضع الاقتصادي العام والتضخم والسياسات التقييدية التي تنفذها الحكومات ، فضلاً عن الانخفاض المحتمل في الربحية الزراعية بسبب زيادة تكاليف الإنتاج ". وأضاف </w:t>
      </w:r>
      <w:proofErr w:type="spellStart"/>
      <w:r w:rsidRPr="00D8669F">
        <w:rPr>
          <w:rFonts w:asciiTheme="minorBidi" w:hAnsiTheme="minorBidi"/>
          <w:sz w:val="28"/>
          <w:szCs w:val="28"/>
        </w:rPr>
        <w:t>Malavolti</w:t>
      </w:r>
      <w:proofErr w:type="spellEnd"/>
      <w:r w:rsidRPr="00D8669F">
        <w:rPr>
          <w:rFonts w:asciiTheme="minorBidi" w:hAnsiTheme="minorBidi"/>
          <w:sz w:val="28"/>
          <w:szCs w:val="28"/>
          <w:rtl/>
        </w:rPr>
        <w:t xml:space="preserve">: "يتوقع المشغلون في قطاع الميكانيكا الزراعية أن يتمكن السوق من استئناف مسيرته بسرعة بمجرد تحسن الوضع الاقتصادي. بعد كل شيء ، </w:t>
      </w:r>
      <w:r w:rsidRPr="006345A8">
        <w:rPr>
          <w:rFonts w:asciiTheme="minorBidi" w:hAnsiTheme="minorBidi"/>
          <w:b/>
          <w:bCs/>
          <w:sz w:val="28"/>
          <w:szCs w:val="28"/>
          <w:rtl/>
        </w:rPr>
        <w:t>من المتوقع أن ينمو القطاع الزراعي في جميع أنحاء العالم في السنوات المقبلة ،</w:t>
      </w:r>
      <w:r w:rsidRPr="00D8669F">
        <w:rPr>
          <w:rFonts w:asciiTheme="minorBidi" w:hAnsiTheme="minorBidi"/>
          <w:sz w:val="28"/>
          <w:szCs w:val="28"/>
          <w:rtl/>
        </w:rPr>
        <w:t xml:space="preserve"> لتلبية احتياجات السكان الذين سيزيدون من 7.8 مليار شخص مسجل في عام 2021 إلى إجمالي 8.6 مليار في عام 2031 (ما يقرب من مليار شخص إضافي في عشرة سنوات فقط). </w:t>
      </w:r>
      <w:r w:rsidRPr="006345A8">
        <w:rPr>
          <w:rFonts w:asciiTheme="minorBidi" w:hAnsiTheme="minorBidi"/>
          <w:b/>
          <w:bCs/>
          <w:sz w:val="28"/>
          <w:szCs w:val="28"/>
          <w:rtl/>
        </w:rPr>
        <w:t>في غضون العقد المقبل ، من المتوقع أن ينمو الإنتاج الزراعي العالمي بنسبة 17٪ ،</w:t>
      </w:r>
      <w:r w:rsidRPr="00D8669F">
        <w:rPr>
          <w:rFonts w:asciiTheme="minorBidi" w:hAnsiTheme="minorBidi"/>
          <w:sz w:val="28"/>
          <w:szCs w:val="28"/>
          <w:rtl/>
        </w:rPr>
        <w:t xml:space="preserve"> مدفوعا بشكل أساسي بالصين ، ثم الهند ومناطق أخرى في آسيا والمحيط الهادئ ، بينما ستشهد إفريقيا جنوب الصحراء أيضًا زيادة في طاقتها الإنتاجية. </w:t>
      </w:r>
      <w:r w:rsidRPr="006345A8">
        <w:rPr>
          <w:rFonts w:asciiTheme="minorBidi" w:hAnsiTheme="minorBidi"/>
          <w:b/>
          <w:bCs/>
          <w:sz w:val="28"/>
          <w:szCs w:val="28"/>
          <w:rtl/>
        </w:rPr>
        <w:t>تشير الزيادة في الغلات إلى نمو في إنتاج الحبوب ،</w:t>
      </w:r>
      <w:r w:rsidRPr="00D8669F">
        <w:rPr>
          <w:rFonts w:asciiTheme="minorBidi" w:hAnsiTheme="minorBidi"/>
          <w:sz w:val="28"/>
          <w:szCs w:val="28"/>
          <w:rtl/>
        </w:rPr>
        <w:t xml:space="preserve"> </w:t>
      </w:r>
      <w:r w:rsidRPr="006345A8">
        <w:rPr>
          <w:rFonts w:asciiTheme="minorBidi" w:hAnsiTheme="minorBidi"/>
          <w:b/>
          <w:bCs/>
          <w:sz w:val="28"/>
          <w:szCs w:val="28"/>
          <w:rtl/>
        </w:rPr>
        <w:t xml:space="preserve">على الرغم من أن اللحوم ستسجل التقدم الأكثر ثباتًا ، </w:t>
      </w:r>
      <w:r w:rsidRPr="00D8669F">
        <w:rPr>
          <w:rFonts w:asciiTheme="minorBidi" w:hAnsiTheme="minorBidi"/>
          <w:sz w:val="28"/>
          <w:szCs w:val="28"/>
          <w:rtl/>
        </w:rPr>
        <w:t xml:space="preserve">مع + 16 ٪ في السنوات العشر القادمة للدواجن و + 17 ٪ لحم الخنزير. بشكل عام ، تشير التقديرات إلى أن </w:t>
      </w:r>
      <w:r w:rsidRPr="006345A8">
        <w:rPr>
          <w:rFonts w:asciiTheme="minorBidi" w:hAnsiTheme="minorBidi"/>
          <w:b/>
          <w:bCs/>
          <w:sz w:val="28"/>
          <w:szCs w:val="28"/>
          <w:rtl/>
        </w:rPr>
        <w:t>الإنتاج العالمي من اللحوم في عام 2031 سيصل إلى 377 مليون طن (+ 15٪) ،</w:t>
      </w:r>
      <w:r w:rsidRPr="00D8669F">
        <w:rPr>
          <w:rFonts w:asciiTheme="minorBidi" w:hAnsiTheme="minorBidi"/>
          <w:sz w:val="28"/>
          <w:szCs w:val="28"/>
          <w:rtl/>
        </w:rPr>
        <w:t xml:space="preserve"> لتلبية الطلب القادم بشكل رئيسي من البلدان النامية وكذلك البلدان الناشئة. </w:t>
      </w:r>
      <w:r w:rsidRPr="001B7091">
        <w:rPr>
          <w:rFonts w:asciiTheme="minorBidi" w:hAnsiTheme="minorBidi"/>
          <w:b/>
          <w:bCs/>
          <w:sz w:val="28"/>
          <w:szCs w:val="28"/>
          <w:rtl/>
        </w:rPr>
        <w:t>سيكون للزراعة وتربية الحيوانات توزيع جغرافي أوسع</w:t>
      </w:r>
      <w:r w:rsidRPr="00D8669F">
        <w:rPr>
          <w:rFonts w:asciiTheme="minorBidi" w:hAnsiTheme="minorBidi"/>
          <w:sz w:val="28"/>
          <w:szCs w:val="28"/>
          <w:rtl/>
        </w:rPr>
        <w:t xml:space="preserve"> - هذا هو السيناريو الموصوف في تقارير منظمتى </w:t>
      </w:r>
      <w:r w:rsidRPr="00D8669F">
        <w:rPr>
          <w:rFonts w:asciiTheme="minorBidi" w:hAnsiTheme="minorBidi"/>
          <w:sz w:val="28"/>
          <w:szCs w:val="28"/>
        </w:rPr>
        <w:t>OECD</w:t>
      </w:r>
      <w:r w:rsidRPr="00D8669F">
        <w:rPr>
          <w:rFonts w:asciiTheme="minorBidi" w:hAnsiTheme="minorBidi"/>
          <w:sz w:val="28"/>
          <w:szCs w:val="28"/>
          <w:rtl/>
        </w:rPr>
        <w:t xml:space="preserve">  و </w:t>
      </w:r>
      <w:r w:rsidRPr="00D8669F">
        <w:rPr>
          <w:rFonts w:asciiTheme="minorBidi" w:hAnsiTheme="minorBidi"/>
          <w:sz w:val="28"/>
          <w:szCs w:val="28"/>
        </w:rPr>
        <w:t>FAO</w:t>
      </w:r>
      <w:r w:rsidRPr="00D8669F">
        <w:rPr>
          <w:rFonts w:asciiTheme="minorBidi" w:hAnsiTheme="minorBidi"/>
          <w:sz w:val="28"/>
          <w:szCs w:val="28"/>
          <w:rtl/>
        </w:rPr>
        <w:t xml:space="preserve"> - حيث تميل العديد من البلدان إلى </w:t>
      </w:r>
      <w:r w:rsidRPr="001B7091">
        <w:rPr>
          <w:rFonts w:asciiTheme="minorBidi" w:hAnsiTheme="minorBidi"/>
          <w:b/>
          <w:bCs/>
          <w:sz w:val="28"/>
          <w:szCs w:val="28"/>
          <w:rtl/>
        </w:rPr>
        <w:t>مزيد من الاستقلالية، مما يقلل جزئيًا من الاعتماد على المنتجين الخمسة الرئيسيين الحاليين على كوكب الأرض ،</w:t>
      </w:r>
      <w:r w:rsidRPr="00D8669F">
        <w:rPr>
          <w:rFonts w:asciiTheme="minorBidi" w:hAnsiTheme="minorBidi"/>
          <w:sz w:val="28"/>
          <w:szCs w:val="28"/>
          <w:rtl/>
        </w:rPr>
        <w:t xml:space="preserve"> وهم الصين. والولايات المتحدة والاتحاد الأوروبي والبرازيل والاتحاد الروسي. </w:t>
      </w:r>
      <w:r w:rsidRPr="001B7091">
        <w:rPr>
          <w:rFonts w:asciiTheme="minorBidi" w:hAnsiTheme="minorBidi"/>
          <w:b/>
          <w:bCs/>
          <w:sz w:val="28"/>
          <w:szCs w:val="28"/>
          <w:rtl/>
        </w:rPr>
        <w:t>إذا كانت التقنيات في البلدان الناشئة والنامية تهدف في المقام الأول إلى زيادة الإنتاج</w:t>
      </w:r>
      <w:r w:rsidRPr="00D8669F">
        <w:rPr>
          <w:rFonts w:asciiTheme="minorBidi" w:hAnsiTheme="minorBidi"/>
          <w:sz w:val="28"/>
          <w:szCs w:val="28"/>
          <w:rtl/>
        </w:rPr>
        <w:t xml:space="preserve"> - وقد لوحظ ذلك أخيرًا خلال المؤتمر - </w:t>
      </w:r>
      <w:r w:rsidRPr="0030703C">
        <w:rPr>
          <w:rFonts w:asciiTheme="minorBidi" w:hAnsiTheme="minorBidi"/>
          <w:b/>
          <w:bCs/>
          <w:sz w:val="28"/>
          <w:szCs w:val="28"/>
          <w:rtl/>
        </w:rPr>
        <w:t>في البلدان الأكثر تقدمًا</w:t>
      </w:r>
      <w:r w:rsidRPr="00D8669F">
        <w:rPr>
          <w:rFonts w:asciiTheme="minorBidi" w:hAnsiTheme="minorBidi"/>
          <w:sz w:val="28"/>
          <w:szCs w:val="28"/>
          <w:rtl/>
        </w:rPr>
        <w:t xml:space="preserve"> ، وخاصة </w:t>
      </w:r>
      <w:r w:rsidRPr="0030703C">
        <w:rPr>
          <w:rFonts w:asciiTheme="minorBidi" w:hAnsiTheme="minorBidi"/>
          <w:b/>
          <w:bCs/>
          <w:sz w:val="28"/>
          <w:szCs w:val="28"/>
          <w:rtl/>
        </w:rPr>
        <w:t>في أوروبا</w:t>
      </w:r>
      <w:r w:rsidRPr="00D8669F">
        <w:rPr>
          <w:rFonts w:asciiTheme="minorBidi" w:hAnsiTheme="minorBidi"/>
          <w:sz w:val="28"/>
          <w:szCs w:val="28"/>
          <w:rtl/>
        </w:rPr>
        <w:t xml:space="preserve"> </w:t>
      </w:r>
      <w:r w:rsidRPr="0030703C">
        <w:rPr>
          <w:rFonts w:asciiTheme="minorBidi" w:hAnsiTheme="minorBidi"/>
          <w:b/>
          <w:bCs/>
          <w:sz w:val="28"/>
          <w:szCs w:val="28"/>
          <w:rtl/>
        </w:rPr>
        <w:t>، فإن الابتكارات</w:t>
      </w:r>
      <w:r w:rsidRPr="00D8669F">
        <w:rPr>
          <w:rFonts w:asciiTheme="minorBidi" w:hAnsiTheme="minorBidi"/>
          <w:sz w:val="28"/>
          <w:szCs w:val="28"/>
          <w:rtl/>
        </w:rPr>
        <w:t xml:space="preserve"> التكنولوجية </w:t>
      </w:r>
      <w:r w:rsidRPr="0030703C">
        <w:rPr>
          <w:rFonts w:asciiTheme="minorBidi" w:hAnsiTheme="minorBidi"/>
          <w:b/>
          <w:bCs/>
          <w:sz w:val="28"/>
          <w:szCs w:val="28"/>
          <w:rtl/>
        </w:rPr>
        <w:t>تهدف في المقام الأول إلى الاستدامة البيئية والحفاظ على الموارد الطبيعة</w:t>
      </w:r>
      <w:r w:rsidRPr="00D8669F">
        <w:rPr>
          <w:rFonts w:asciiTheme="minorBidi" w:hAnsiTheme="minorBidi"/>
          <w:sz w:val="28"/>
          <w:szCs w:val="28"/>
          <w:rtl/>
        </w:rPr>
        <w:t xml:space="preserve"> وفقًا للنموذج الذي تم تلخيصه في </w:t>
      </w:r>
      <w:r w:rsidRPr="00D8669F">
        <w:rPr>
          <w:rFonts w:asciiTheme="minorBidi" w:hAnsiTheme="minorBidi"/>
          <w:sz w:val="28"/>
          <w:szCs w:val="28"/>
        </w:rPr>
        <w:t>Green Deal</w:t>
      </w:r>
      <w:r w:rsidRPr="00D8669F">
        <w:rPr>
          <w:rFonts w:asciiTheme="minorBidi" w:hAnsiTheme="minorBidi"/>
          <w:sz w:val="28"/>
          <w:szCs w:val="28"/>
          <w:rtl/>
        </w:rPr>
        <w:t xml:space="preserve"> وتم تفعيله مع تدابير السياسة الزراعية الاوروبية الجديدة. في هذا السيناريو ، من المقدر أن ينمو سوق الميكنة الزراعية بشكل كبير في السنوات القليلة المقبلة. تشير </w:t>
      </w:r>
      <w:r w:rsidRPr="0030703C">
        <w:rPr>
          <w:rFonts w:asciiTheme="minorBidi" w:hAnsiTheme="minorBidi"/>
          <w:b/>
          <w:bCs/>
          <w:sz w:val="28"/>
          <w:szCs w:val="28"/>
          <w:rtl/>
        </w:rPr>
        <w:t xml:space="preserve">بيانات </w:t>
      </w:r>
      <w:r w:rsidRPr="0030703C">
        <w:rPr>
          <w:rFonts w:asciiTheme="minorBidi" w:hAnsiTheme="minorBidi"/>
          <w:b/>
          <w:bCs/>
          <w:sz w:val="28"/>
          <w:szCs w:val="28"/>
        </w:rPr>
        <w:t>Export Planning</w:t>
      </w:r>
      <w:r w:rsidRPr="0030703C">
        <w:rPr>
          <w:rFonts w:asciiTheme="minorBidi" w:hAnsiTheme="minorBidi"/>
          <w:b/>
          <w:bCs/>
          <w:sz w:val="28"/>
          <w:szCs w:val="28"/>
          <w:rtl/>
        </w:rPr>
        <w:t xml:space="preserve"> حول التجارة العالمية في الآلات الزراعية إلى كيف ينبغي أن تنمو هذه النسبة بين عامي 2023 و 2026 بنسبة 5.7٪.</w:t>
      </w:r>
    </w:p>
    <w:p w14:paraId="33CAE82D" w14:textId="77777777" w:rsidR="00344007" w:rsidRPr="00D8669F" w:rsidRDefault="00344007" w:rsidP="00344007">
      <w:pPr>
        <w:bidi/>
        <w:rPr>
          <w:rFonts w:asciiTheme="minorBidi" w:hAnsiTheme="minorBidi"/>
          <w:sz w:val="28"/>
          <w:szCs w:val="28"/>
          <w:rtl/>
        </w:rPr>
      </w:pPr>
    </w:p>
    <w:p w14:paraId="0A39E1EA" w14:textId="77777777" w:rsidR="00344007" w:rsidRPr="0030703C" w:rsidRDefault="00344007" w:rsidP="00344007">
      <w:pPr>
        <w:bidi/>
        <w:rPr>
          <w:rFonts w:asciiTheme="minorBidi" w:hAnsiTheme="minorBidi"/>
          <w:b/>
          <w:bCs/>
          <w:sz w:val="28"/>
          <w:szCs w:val="28"/>
        </w:rPr>
      </w:pPr>
      <w:r w:rsidRPr="0030703C">
        <w:rPr>
          <w:rFonts w:asciiTheme="minorBidi" w:hAnsiTheme="minorBidi"/>
          <w:b/>
          <w:bCs/>
          <w:sz w:val="28"/>
          <w:szCs w:val="28"/>
          <w:rtl/>
        </w:rPr>
        <w:t>بولونيا ، 8 نوفمبر 2022</w:t>
      </w:r>
    </w:p>
    <w:p w14:paraId="02B10D38" w14:textId="3089BCBC" w:rsidR="00725106" w:rsidRPr="00BA5FFC" w:rsidRDefault="00725106" w:rsidP="00725106">
      <w:pPr>
        <w:bidi/>
        <w:rPr>
          <w:rFonts w:asciiTheme="minorBidi" w:hAnsiTheme="minorBidi"/>
          <w:b/>
          <w:bCs/>
          <w:sz w:val="28"/>
          <w:szCs w:val="28"/>
        </w:rPr>
      </w:pPr>
    </w:p>
    <w:p w14:paraId="6B004F4C" w14:textId="6410CC39" w:rsidR="00D31586" w:rsidRPr="00347E95" w:rsidRDefault="00D31586" w:rsidP="00D31586">
      <w:pPr>
        <w:bidi/>
        <w:rPr>
          <w:rFonts w:asciiTheme="minorBidi" w:hAnsiTheme="minorBidi"/>
          <w:b/>
          <w:bCs/>
          <w:sz w:val="28"/>
          <w:szCs w:val="28"/>
        </w:rPr>
      </w:pPr>
    </w:p>
    <w:p w14:paraId="73A13B68" w14:textId="19A33101" w:rsidR="005964FF" w:rsidRPr="005D48AF" w:rsidRDefault="005964FF" w:rsidP="005D48AF"/>
    <w:sectPr w:rsidR="005964FF" w:rsidRPr="005D48AF" w:rsidSect="00D406B4">
      <w:headerReference w:type="default" r:id="rId7"/>
      <w:pgSz w:w="11900" w:h="16840"/>
      <w:pgMar w:top="0" w:right="1134" w:bottom="284" w:left="32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61338" w14:textId="77777777" w:rsidR="00615C8C" w:rsidRDefault="00615C8C">
      <w:r>
        <w:separator/>
      </w:r>
    </w:p>
  </w:endnote>
  <w:endnote w:type="continuationSeparator" w:id="0">
    <w:p w14:paraId="360BB392" w14:textId="77777777" w:rsidR="00615C8C" w:rsidRDefault="00615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5D150" w14:textId="77777777" w:rsidR="00615C8C" w:rsidRDefault="00615C8C">
      <w:r>
        <w:separator/>
      </w:r>
    </w:p>
  </w:footnote>
  <w:footnote w:type="continuationSeparator" w:id="0">
    <w:p w14:paraId="650A7D7B" w14:textId="77777777" w:rsidR="00615C8C" w:rsidRDefault="00615C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57FCD" w14:textId="4B16F585" w:rsidR="005B51B0" w:rsidRDefault="00000000">
    <w:pPr>
      <w:pStyle w:val="Intestazione"/>
      <w:tabs>
        <w:tab w:val="clear" w:pos="9638"/>
        <w:tab w:val="right" w:pos="7485"/>
      </w:tabs>
    </w:pPr>
    <w:sdt>
      <w:sdtPr>
        <w:id w:val="-1783951884"/>
        <w:docPartObj>
          <w:docPartGallery w:val="Page Numbers (Margins)"/>
          <w:docPartUnique/>
        </w:docPartObj>
      </w:sdtPr>
      <w:sdtContent>
        <w:r w:rsidR="005B6431">
          <w:rPr>
            <w:noProof/>
            <w:lang w:val="it-IT"/>
          </w:rPr>
          <mc:AlternateContent>
            <mc:Choice Requires="wpg">
              <w:drawing>
                <wp:anchor distT="0" distB="0" distL="114300" distR="114300" simplePos="0" relativeHeight="251662336" behindDoc="0" locked="0" layoutInCell="0" allowOverlap="1" wp14:anchorId="637791A7" wp14:editId="6A899348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2138680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8" name="Gruppo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9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D1BACF9" w14:textId="46417DC3" w:rsidR="005B6431" w:rsidRDefault="005B6431">
                                <w:pPr>
                                  <w:pStyle w:val="Intestazione"/>
                                  <w:jc w:val="center"/>
                                </w:pPr>
                                <w:r>
                                  <w:rPr>
                                    <w:color w:val="auto"/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color w:val="auto"/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A15BDD" w:rsidRPr="00A15BDD">
                                  <w:rPr>
                                    <w:rStyle w:val="Numeropagina"/>
                                    <w:b/>
                                    <w:bCs/>
                                    <w:noProof/>
                                    <w:color w:val="3F3151" w:themeColor="accent4" w:themeShade="7F"/>
                                    <w:sz w:val="16"/>
                                    <w:szCs w:val="16"/>
                                    <w:lang w:val="it-IT"/>
                                  </w:rPr>
                                  <w:t>2</w:t>
                                </w:r>
                                <w:r>
                                  <w:rPr>
                                    <w:rStyle w:val="Numeropagina"/>
                                    <w:b/>
                                    <w:bCs/>
                                    <w:color w:val="3F3151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10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11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637791A7" id="Gruppo 8" o:spid="_x0000_s1026" style="position:absolute;margin-left:0;margin-top:0;width:38.45pt;height:18.7pt;z-index:251662336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KReRgMAAL8KAAAOAAAAZHJzL2Uyb0RvYy54bWzUVttunDAQfa/Uf7D83rCwLEtQSJRuLqrU&#10;NpGSfoAXzEUFm9rehfTrO7aBvSRVt2maqi9o7PEMM2fmjH1y1tUVWlMhS85i7B5NMKIs4WnJ8hh/&#10;ub96F2IkFWEpqTijMX6gEp+dvn1z0jYR9XjBq5QKBE6YjNomxoVSTeQ4MiloTeQRbygDZcZFTRQs&#10;Re6kgrTgva4cbzIJnJaLtBE8oVLC7oVV4lPjP8toom6yTFKFqhhDbMp8hfku9dc5PSFRLkhTlEkf&#10;BnlGFDUpGfx0dHVBFEErUT5yVZeJ4JJn6ijhtcOzrEyoyQGycSd72VwLvmpMLnnU5s0IE0C7h9Oz&#10;3Saf19eiuWtuhY0exI88+SoBF6dt8mhbr9e5PYyW7SeeQj3JSnGTeJeJWruAlFBn8H0Y8aWdQgls&#10;+mE4dWcYJaDypnP/uMc/KaBI2ioIjzEC5dSbzWxpkuKyN54HoNOWYKh1DonsP02cfVy67tBIcoOV&#10;/DOs7grSUFMCqbG4FahMYwyRMFJD+vc6tfe8Q3NXx6R/Dqc0nEh1sA+UMOhIiypifFEQltNzIXhb&#10;UJJCeMYSkhhNrR+pnfwK5g1gwdQCNmC9gSswKI9wkagRUl1TXiMtxFgASUyQZP1RKovscERXlPGr&#10;sqpgn0QV29kAn3rHxK7DtYGrbtn1WCx5+gBZCG55B3MChIKL7xi1wLkYy28rIihG1QcGSGiCDoIY&#10;hOUgEJaAaYwTJTCyi4WyVF41oswL8G3RZvwc2jIrTTIaWBtHHyl0hw6072UrbkrrQhC2toZ9aO7Z&#10;wu5SQRP9pagShsFe0w811J2+3fIkGpni+rOpsXL9cGpC1MqBK/uGY/H/AVdcdwD0Zk0qNDd9utPt&#10;JPpb9HgKpZ+BO2L0iCC0qspG6ilAokM4glqYZNPZxDKfV2WqCaStpciXi0ogACLGoX/uLYJ+lMnt&#10;YzD2WWoIp0fEZS8rUlZWfpp3v0m2Y9f3R8L5s7kHC0u6XmOJ12sG8qmXoN4rTGjX2+06c2W8WtcF&#10;8He4qTQ3+3ts6Dp3AnTQt5gW7Kwdbs5h5vZj+YCu22maA3vroBH+v7TSZpz1zxV4JZmXQf+i08+w&#10;7bU5tXl3nv4AAAD//wMAUEsDBBQABgAIAAAAIQCqJQqi3QAAAAMBAAAPAAAAZHJzL2Rvd25yZXYu&#10;eG1sTI9PS8NAEMXvQr/DMgVvduMfGk2zKUUQ9VDE2CK9bbPjJpqdDdltmn57Ry96GXi8x3u/yZej&#10;a8WAfWg8KbicJSCQKm8asgo2bw8XtyBC1GR06wkVnDDAspic5Toz/kivOJTRCi6hkGkFdYxdJmWo&#10;anQ6zHyHxN6H752OLHsrTa+PXO5aeZUkc+l0Q7xQ6w7va6y+yoNTsE4rfHpZfZbm+fEUht3absd3&#10;q9T5dFwtQEQc418YfvAZHQpm2vsDmSBaBfxI/L3spfM7EHsF1+kNyCKX/9mLbwAAAP//AwBQSwEC&#10;LQAUAAYACAAAACEAtoM4kv4AAADhAQAAEwAAAAAAAAAAAAAAAAAAAAAAW0NvbnRlbnRfVHlwZXNd&#10;LnhtbFBLAQItABQABgAIAAAAIQA4/SH/1gAAAJQBAAALAAAAAAAAAAAAAAAAAC8BAABfcmVscy8u&#10;cmVsc1BLAQItABQABgAIAAAAIQCrVKReRgMAAL8KAAAOAAAAAAAAAAAAAAAAAC4CAABkcnMvZTJv&#10;RG9jLnhtbFBLAQItABQABgAIAAAAIQCqJQqi3QAAAAMBAAAPAAAAAAAAAAAAAAAAAKAFAABkcnMv&#10;ZG93bnJldi54bWxQSwUGAAAAAAQABADzAAAAqgYAAAAA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OwewwAAANoAAAAPAAAAZHJzL2Rvd25yZXYueG1sRI/NbsIw&#10;EITvlXgHa5F6qYgDB1RCDOJHQC89BHiAVbwkEfE6ik2S9unrSkgcRzPzjSZdD6YWHbWusqxgGsUg&#10;iHOrKy4UXC+HyScI55E11pZJwQ85WK9Gbykm2vacUXf2hQgQdgkqKL1vEildXpJBF9mGOHg32xr0&#10;QbaF1C32AW5qOYvjuTRYcVgosaFdSfn9/DAKaJPZ3++7O5psu98dbxXThzwp9T4eNksQngb/Cj/b&#10;X1rBAv6vhBsgV38AAAD//wMAUEsBAi0AFAAGAAgAAAAhANvh9svuAAAAhQEAABMAAAAAAAAAAAAA&#10;AAAAAAAAAFtDb250ZW50X1R5cGVzXS54bWxQSwECLQAUAAYACAAAACEAWvQsW78AAAAVAQAACwAA&#10;AAAAAAAAAAAAAAAfAQAAX3JlbHMvLnJlbHNQSwECLQAUAAYACAAAACEAQfDsHsMAAADaAAAADwAA&#10;AAAAAAAAAAAAAAAHAgAAZHJzL2Rvd25yZXYueG1sUEsFBgAAAAADAAMAtwAAAPcCAAAAAA==&#10;" filled="f" stroked="f">
                    <v:textbox inset="0,0,0,0">
                      <w:txbxContent>
                        <w:p w14:paraId="7D1BACF9" w14:textId="46417DC3" w:rsidR="005B6431" w:rsidRDefault="005B6431">
                          <w:pPr>
                            <w:pStyle w:val="Intestazione"/>
                            <w:jc w:val="center"/>
                          </w:pPr>
                          <w:r>
                            <w:rPr>
                              <w:color w:val="auto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color w:val="auto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A15BDD" w:rsidRPr="00A15BDD">
                            <w:rPr>
                              <w:rStyle w:val="Numeropagina"/>
                              <w:b/>
                              <w:bCs/>
                              <w:noProof/>
                              <w:color w:val="3F3151" w:themeColor="accent4" w:themeShade="7F"/>
                              <w:sz w:val="16"/>
                              <w:szCs w:val="16"/>
                              <w:lang w:val="it-IT"/>
                            </w:rPr>
                            <w:t>2</w:t>
                          </w:r>
                          <w:r>
                            <w:rPr>
                              <w:rStyle w:val="Numeropagina"/>
                              <w:b/>
                              <w:bCs/>
                              <w:color w:val="3F3151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IXlvwAAANsAAAAPAAAAZHJzL2Rvd25yZXYueG1sRI/NCgIx&#10;DITvgu9QIngR7epBZbWKCIIXD/4cPIZt3C5u06Wtur69FQRvCTPfZLJct7YWT/KhcqxgPMpAEBdO&#10;V1wquJx3wzmIEJE11o5JwZsCrFfdzhJz7V58pOcpliKFcMhRgYmxyaUMhSGLYeQa4qTdnLcY0+pL&#10;qT2+Urit5STLptJixemCwYa2hor76WFTjWtw4bovHji7TMxg3vry4GdK9XvtZgEiUhv/5h+914kb&#10;w/eXNIBcfQAAAP//AwBQSwECLQAUAAYACAAAACEA2+H2y+4AAACFAQAAEwAAAAAAAAAAAAAAAAAA&#10;AAAAW0NvbnRlbnRfVHlwZXNdLnhtbFBLAQItABQABgAIAAAAIQBa9CxbvwAAABUBAAALAAAAAAAA&#10;AAAAAAAAAB8BAABfcmVscy8ucmVsc1BLAQItABQABgAIAAAAIQC7QIXlvwAAANsAAAAPAAAAAAAA&#10;AAAAAAAAAAcCAABkcnMvZG93bnJldi54bWxQSwUGAAAAAAMAAwC3AAAA8wIAAAAA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6ROvAAAANsAAAAPAAAAZHJzL2Rvd25yZXYueG1sRE+9CsIw&#10;EN4F3yGc4GZTHUSqUVRQXK06uJ3N2RabS2lirW9vBMHtPr7fW6w6U4mWGldaVjCOYhDEmdUl5wrO&#10;p91oBsJ5ZI2VZVLwJgerZb+3wETbFx+pTX0uQgi7BBUU3teJlC4ryKCLbE0cuLttDPoAm1zqBl8h&#10;3FRyEsdTabDk0FBgTduCskf6NArKvR1fdpv06K7tdCvX1W1jLzelhoNuPQfhqfN/8c990GH+BL6/&#10;hAPk8gMAAP//AwBQSwECLQAUAAYACAAAACEA2+H2y+4AAACFAQAAEwAAAAAAAAAAAAAAAAAAAAAA&#10;W0NvbnRlbnRfVHlwZXNdLnhtbFBLAQItABQABgAIAAAAIQBa9CxbvwAAABUBAAALAAAAAAAAAAAA&#10;AAAAAB8BAABfcmVscy8ucmVsc1BLAQItABQABgAIAAAAIQBpU6ROvAAAANsAAAAPAAAAAAAAAAAA&#10;AAAAAAcCAABkcnMvZG93bnJldi54bWxQSwUGAAAAAAMAAwC3AAAA8AIAAAAA&#10;" fillcolor="#84a2c6" stroked="f"/>
                  </v:group>
                  <w10:wrap anchorx="margin" anchory="page"/>
                </v:group>
              </w:pict>
            </mc:Fallback>
          </mc:AlternateContent>
        </w:r>
      </w:sdtContent>
    </w:sdt>
    <w:r w:rsidR="005B51B0">
      <w:rPr>
        <w:noProof/>
        <w:lang w:val="it-IT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71F74204" wp14:editId="29927EE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20000"/>
                        </a:avLst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7B250113" id="AutoShape 2" o:spid="_x0000_s1026" style="position:absolute;margin-left:0;margin-top:0;width:595pt;height:842pt;z-index:-25165824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HqVAgIAAOgDAAAOAAAAZHJzL2Uyb0RvYy54bWysU9tu2zAMfR+wfxD0vtjOknQ14hRFigwD&#10;ugvW9QMUSb5ssqhRSpzs60fJSRasb8P8IIgieUgeHi/vDr1he42+A1vxYpJzpq0E1dmm4s/fNm/e&#10;ceaDsEoYsLriR+353er1q+XgSj2FFozSyAjE+nJwFW9DcGWWednqXvgJOG3JWQP2IpCJTaZQDITe&#10;m2ya54tsAFQOQWrv6fVhdPJVwq9rLcPnuvY6MFNx6i2kE9O5jWe2WoqyQeHaTp7aEP/QRS86S0Uv&#10;UA8iCLbD7gVU30kED3WYSOgzqOtO6jQDTVPkf03z1Aqn0yxEjncXmvz/g5Wf9k/uC8bWvXsE+cMz&#10;C+tW2EbfI8LQaqGoXBGJygbny0tCNDylsu3wERStVuwCJA4ONfYRkKZjh0T18UK1PgQm6fFmPl/M&#10;c9qIJF+RL27fzsiKRUR5znfow3sNPYuXiiPsrPpKG01FxP7Rh8S4Ylb0sb76zlndG9rfXhhG6rgg&#10;noIJ+4yZBgbTqU1nTDKw2a4NMkqt+CZ9p3b8dZixMdhCTBu7jS+JmUhG1J0vt6CORAzCKDf6PejS&#10;Av7ibCCpVdz/3AnUnJkPlsi9LWazqM1kzOY3UzLw2rO99ggrCarigbPxug6jnncOu6alSkUiyMI9&#10;LaTuwnlzY1enZklOieuT9KNer+0U9ecHXf0GAAD//wMAUEsDBBQABgAIAAAAIQBBjIJs3QAAAAcB&#10;AAAPAAAAZHJzL2Rvd25yZXYueG1sTI/BTsMwEETvSPyDtUjcqB1EojaNUwUQ4oBUqYUDRzfexlFj&#10;O9huG/6eLRe4rHY0q9k31WqyAzthiL13ErKZAIau9bp3nYSP95e7ObCYlNNq8A4lfGOEVX19ValS&#10;+7Pb4GmbOkYhLpZKgklpLDmPrUGr4syP6Mjb+2BVIhk6roM6U7gd+L0QBbeqd/TBqBGfDLaH7dFK&#10;eGzWz3mzeP3s9195sTbdW5YXQcrbm6lZAks4pb9juOATOtTEtPNHpyMbJFCR9DsvXrYQpHe0FfMH&#10;Abyu+H/++gcAAP//AwBQSwECLQAUAAYACAAAACEAtoM4kv4AAADhAQAAEwAAAAAAAAAAAAAAAAAA&#10;AAAAW0NvbnRlbnRfVHlwZXNdLnhtbFBLAQItABQABgAIAAAAIQA4/SH/1gAAAJQBAAALAAAAAAAA&#10;AAAAAAAAAC8BAABfcmVscy8ucmVsc1BLAQItABQABgAIAAAAIQBkQHqVAgIAAOgDAAAOAAAAAAAA&#10;AAAAAAAAAC4CAABkcnMvZTJvRG9jLnhtbFBLAQItABQABgAIAAAAIQBBjIJs3QAAAAcBAAAPAAAA&#10;AAAAAAAAAAAAAFwEAABkcnMvZG93bnJldi54bWxQSwUGAAAAAAQABADzAAAAZgUAAAAA&#10;" stroked="f">
              <w10:wrap anchorx="page" anchory="page"/>
            </v:roundrect>
          </w:pict>
        </mc:Fallback>
      </mc:AlternateContent>
    </w:r>
    <w:r w:rsidR="005B51B0">
      <w:rPr>
        <w:noProof/>
        <w:lang w:val="it-IT"/>
      </w:rPr>
      <w:drawing>
        <wp:anchor distT="152400" distB="152400" distL="152400" distR="152400" simplePos="0" relativeHeight="251659264" behindDoc="1" locked="0" layoutInCell="1" allowOverlap="1" wp14:anchorId="35AC84D2" wp14:editId="36703F63">
          <wp:simplePos x="0" y="0"/>
          <wp:positionH relativeFrom="page">
            <wp:posOffset>-31749</wp:posOffset>
          </wp:positionH>
          <wp:positionV relativeFrom="page">
            <wp:posOffset>3175</wp:posOffset>
          </wp:positionV>
          <wp:extent cx="7588885" cy="10744200"/>
          <wp:effectExtent l="0" t="0" r="0" b="0"/>
          <wp:wrapNone/>
          <wp:docPr id="1073741826" name="officeArt object" descr="CARTA INT EIMA com stampa 2014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CARTA INT EIMA com stampa 2014.jpeg" descr="CARTA INT EIMA com stampa 2014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8885" cy="10744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5B51B0">
      <w:rPr>
        <w:noProof/>
        <w:lang w:val="it-IT"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 wp14:anchorId="0B3C7D4E" wp14:editId="787E7E02">
              <wp:simplePos x="0" y="0"/>
              <wp:positionH relativeFrom="page">
                <wp:posOffset>6981825</wp:posOffset>
              </wp:positionH>
              <wp:positionV relativeFrom="page">
                <wp:posOffset>5091430</wp:posOffset>
              </wp:positionV>
              <wp:extent cx="574675" cy="329565"/>
              <wp:effectExtent l="0" t="0" r="0" b="0"/>
              <wp:wrapNone/>
              <wp:docPr id="1" name="officeArt objec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467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6491F6E" w14:textId="7EC9A8A1" w:rsidR="005B51B0" w:rsidRDefault="005B51B0">
                          <w:pPr>
                            <w:pBdr>
                              <w:bottom w:val="single" w:sz="4" w:space="0" w:color="000000"/>
                            </w:pBdr>
                          </w:pPr>
                          <w:r>
                            <w:rPr>
                              <w:rStyle w:val="Nessuno"/>
                            </w:rPr>
                            <w:fldChar w:fldCharType="begin"/>
                          </w:r>
                          <w:r>
                            <w:rPr>
                              <w:rStyle w:val="Nessuno"/>
                            </w:rPr>
                            <w:instrText xml:space="preserve"> PAGE </w:instrText>
                          </w:r>
                          <w:r>
                            <w:rPr>
                              <w:rStyle w:val="Nessuno"/>
                            </w:rPr>
                            <w:fldChar w:fldCharType="separate"/>
                          </w:r>
                          <w:r w:rsidR="00A15BDD">
                            <w:rPr>
                              <w:rStyle w:val="Nessuno"/>
                              <w:noProof/>
                            </w:rPr>
                            <w:t>2</w:t>
                          </w:r>
                          <w:r>
                            <w:rPr>
                              <w:rStyle w:val="Nessuno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45720" tIns="45720" rIns="4572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3C7D4E" id="officeArt object" o:spid="_x0000_s1031" style="position:absolute;margin-left:549.75pt;margin-top:400.9pt;width:45.25pt;height:25.95pt;z-index:-25165619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6KI6wEAAMYDAAAOAAAAZHJzL2Uyb0RvYy54bWysU8tu2zAQvBfoPxC817LdyG4Fy0HgwEWB&#10;9AGk+QCKoiSiFJdd0pbcr++SdhyhvQXVgeAuubM7w9HmduwNOyr0GmzJF7M5Z8pKqLVtS/70Y//u&#10;A2c+CFsLA1aV/KQ8v92+fbMZXKGW0IGpFTICsb4YXMm7EFyRZV52qhd+Bk5ZOmwAexEoxDarUQyE&#10;3ptsOZ+vsgGwdghSeU/Z+/Mh3yb8plEyfGsarwIzJafZQloxrVVcs+1GFC0K12l5GUO8YopeaEtN&#10;r1D3Igh2QP0PVK8lgocmzCT0GTSNlipxIDaL+V9sHjvhVOJC4nh3lcn/P1j59fjovmMc3bsHkD89&#10;s7DrhG3VHSIMnRI1tVtEobLB+eJaEANPpawavkBNTysOAZIGY4N9BCR2bExSn65SqzEwScl8fbNa&#10;55xJOnq//Jiv8tRBFM/FDn34pKBncVNypJdM4OL44EMcRhTPV9LwYHS918akANtqZ5AdBb36Pn0X&#10;dD+9Zmy8bCGWnRFjJrGMxKKHfBHGamS6vkgQMxXUJ6KNcDYTmZ82HeBvzgYyUsn9r4NAxZn5bEm6&#10;m3y9jM6bBjgNqmkgrCSokgfOzttdOLv14FC3HXVaJBks3JHcjU5SvEx1GZ/MkhS6GDu6cRqnWy+/&#10;3/YPAAAA//8DAFBLAwQUAAYACAAAACEAWY+LiOMAAAANAQAADwAAAGRycy9kb3ducmV2LnhtbEyP&#10;zU7DMBCE70i8g7VIXBC1UxRoQpyqQkLigJAoP4KbGy9xRLyOYrdNeXq2JzjO7KfZmWo5+V7scIxd&#10;IA3ZTIFAaoLtqNXw+nJ/uQARkyFr+kCo4YARlvXpSWVKG/b0jLt1agWHUCyNBpfSUEoZG4fexFkY&#10;kPj2FUZvEsuxlXY0ew73vZwrdS296Yg/ODPgncPme731Gh4LO3/L23f68Z9PF41THys6PGh9fjat&#10;bkEknNIfDMf6XB1q7rQJW7JR9KxVUeTMaliojEcckaxQvG/DVn51A7Ku5P8V9S8AAAD//wMAUEsB&#10;Ai0AFAAGAAgAAAAhALaDOJL+AAAA4QEAABMAAAAAAAAAAAAAAAAAAAAAAFtDb250ZW50X1R5cGVz&#10;XS54bWxQSwECLQAUAAYACAAAACEAOP0h/9YAAACUAQAACwAAAAAAAAAAAAAAAAAvAQAAX3JlbHMv&#10;LnJlbHNQSwECLQAUAAYACAAAACEAqiOiiOsBAADGAwAADgAAAAAAAAAAAAAAAAAuAgAAZHJzL2Uy&#10;b0RvYy54bWxQSwECLQAUAAYACAAAACEAWY+LiOMAAAANAQAADwAAAAAAAAAAAAAAAABFBAAAZHJz&#10;L2Rvd25yZXYueG1sUEsFBgAAAAAEAAQA8wAAAFUFAAAAAA==&#10;" stroked="f">
              <v:textbox inset="3.6pt,,3.6pt">
                <w:txbxContent>
                  <w:p w14:paraId="56491F6E" w14:textId="7EC9A8A1" w:rsidR="005B51B0" w:rsidRDefault="005B51B0">
                    <w:pPr>
                      <w:pBdr>
                        <w:bottom w:val="single" w:sz="4" w:space="0" w:color="000000"/>
                      </w:pBdr>
                    </w:pPr>
                    <w:r>
                      <w:rPr>
                        <w:rStyle w:val="Nessuno"/>
                      </w:rPr>
                      <w:fldChar w:fldCharType="begin"/>
                    </w:r>
                    <w:r>
                      <w:rPr>
                        <w:rStyle w:val="Nessuno"/>
                      </w:rPr>
                      <w:instrText xml:space="preserve"> PAGE </w:instrText>
                    </w:r>
                    <w:r>
                      <w:rPr>
                        <w:rStyle w:val="Nessuno"/>
                      </w:rPr>
                      <w:fldChar w:fldCharType="separate"/>
                    </w:r>
                    <w:r w:rsidR="00A15BDD">
                      <w:rPr>
                        <w:rStyle w:val="Nessuno"/>
                        <w:noProof/>
                      </w:rPr>
                      <w:t>2</w:t>
                    </w:r>
                    <w:r>
                      <w:rPr>
                        <w:rStyle w:val="Nessuno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302"/>
    <w:rsid w:val="000200D6"/>
    <w:rsid w:val="00026144"/>
    <w:rsid w:val="00026654"/>
    <w:rsid w:val="00027343"/>
    <w:rsid w:val="00030F18"/>
    <w:rsid w:val="0003430A"/>
    <w:rsid w:val="00041BBC"/>
    <w:rsid w:val="00042520"/>
    <w:rsid w:val="0004548F"/>
    <w:rsid w:val="000553B5"/>
    <w:rsid w:val="00055CC6"/>
    <w:rsid w:val="00060FFF"/>
    <w:rsid w:val="00063150"/>
    <w:rsid w:val="000632BF"/>
    <w:rsid w:val="00065F0C"/>
    <w:rsid w:val="00070D00"/>
    <w:rsid w:val="00076A4E"/>
    <w:rsid w:val="00077E0A"/>
    <w:rsid w:val="00082E65"/>
    <w:rsid w:val="0009500E"/>
    <w:rsid w:val="00095345"/>
    <w:rsid w:val="000953A3"/>
    <w:rsid w:val="00097B12"/>
    <w:rsid w:val="000A3BA0"/>
    <w:rsid w:val="000B2EB6"/>
    <w:rsid w:val="000B6A57"/>
    <w:rsid w:val="000B79E6"/>
    <w:rsid w:val="000C1579"/>
    <w:rsid w:val="000C1E4E"/>
    <w:rsid w:val="000C4DE4"/>
    <w:rsid w:val="000D3591"/>
    <w:rsid w:val="000D5D90"/>
    <w:rsid w:val="000E2CDE"/>
    <w:rsid w:val="000E71A7"/>
    <w:rsid w:val="000F4FAE"/>
    <w:rsid w:val="00105A83"/>
    <w:rsid w:val="00112B03"/>
    <w:rsid w:val="00124A76"/>
    <w:rsid w:val="00126A67"/>
    <w:rsid w:val="0012789F"/>
    <w:rsid w:val="00157D22"/>
    <w:rsid w:val="00180463"/>
    <w:rsid w:val="0018354D"/>
    <w:rsid w:val="001914CE"/>
    <w:rsid w:val="00191F36"/>
    <w:rsid w:val="001968E5"/>
    <w:rsid w:val="00196FD7"/>
    <w:rsid w:val="001A4DE9"/>
    <w:rsid w:val="001B7564"/>
    <w:rsid w:val="001E6873"/>
    <w:rsid w:val="001E6C26"/>
    <w:rsid w:val="001F71AF"/>
    <w:rsid w:val="002060F8"/>
    <w:rsid w:val="00207B58"/>
    <w:rsid w:val="00212768"/>
    <w:rsid w:val="0022432E"/>
    <w:rsid w:val="00225312"/>
    <w:rsid w:val="002415A7"/>
    <w:rsid w:val="002434A4"/>
    <w:rsid w:val="00250215"/>
    <w:rsid w:val="00256769"/>
    <w:rsid w:val="002633C4"/>
    <w:rsid w:val="00265E2B"/>
    <w:rsid w:val="002727C9"/>
    <w:rsid w:val="0028294D"/>
    <w:rsid w:val="002A081C"/>
    <w:rsid w:val="002B0B49"/>
    <w:rsid w:val="002B3945"/>
    <w:rsid w:val="002C5F35"/>
    <w:rsid w:val="002D274C"/>
    <w:rsid w:val="002F353D"/>
    <w:rsid w:val="003076AD"/>
    <w:rsid w:val="003241F7"/>
    <w:rsid w:val="00330ADB"/>
    <w:rsid w:val="00344007"/>
    <w:rsid w:val="00353E18"/>
    <w:rsid w:val="0035705A"/>
    <w:rsid w:val="00360FBE"/>
    <w:rsid w:val="00361F16"/>
    <w:rsid w:val="00363902"/>
    <w:rsid w:val="00364712"/>
    <w:rsid w:val="00370F76"/>
    <w:rsid w:val="00371FC4"/>
    <w:rsid w:val="00381AED"/>
    <w:rsid w:val="00390856"/>
    <w:rsid w:val="0039306F"/>
    <w:rsid w:val="00395CEF"/>
    <w:rsid w:val="003A5287"/>
    <w:rsid w:val="003B358C"/>
    <w:rsid w:val="003B4387"/>
    <w:rsid w:val="003B7D16"/>
    <w:rsid w:val="003C6A3B"/>
    <w:rsid w:val="003D207C"/>
    <w:rsid w:val="003F68D0"/>
    <w:rsid w:val="003F799E"/>
    <w:rsid w:val="0040480C"/>
    <w:rsid w:val="00406182"/>
    <w:rsid w:val="00412B9F"/>
    <w:rsid w:val="00425BB9"/>
    <w:rsid w:val="00430FFB"/>
    <w:rsid w:val="004330CB"/>
    <w:rsid w:val="00445090"/>
    <w:rsid w:val="00445AE9"/>
    <w:rsid w:val="00451ACA"/>
    <w:rsid w:val="0045554A"/>
    <w:rsid w:val="00473436"/>
    <w:rsid w:val="004770F1"/>
    <w:rsid w:val="00477EB0"/>
    <w:rsid w:val="00486E84"/>
    <w:rsid w:val="004A116C"/>
    <w:rsid w:val="004A3C40"/>
    <w:rsid w:val="004A7827"/>
    <w:rsid w:val="004B0C24"/>
    <w:rsid w:val="004B1382"/>
    <w:rsid w:val="004B1A0F"/>
    <w:rsid w:val="004B2400"/>
    <w:rsid w:val="004E7D68"/>
    <w:rsid w:val="004F1E95"/>
    <w:rsid w:val="004F21E5"/>
    <w:rsid w:val="004F7D4D"/>
    <w:rsid w:val="0050493A"/>
    <w:rsid w:val="0050717F"/>
    <w:rsid w:val="005115F4"/>
    <w:rsid w:val="00516293"/>
    <w:rsid w:val="00516653"/>
    <w:rsid w:val="0051665A"/>
    <w:rsid w:val="0052020C"/>
    <w:rsid w:val="0052115F"/>
    <w:rsid w:val="00531CA3"/>
    <w:rsid w:val="005363D1"/>
    <w:rsid w:val="00541D2D"/>
    <w:rsid w:val="00560CC7"/>
    <w:rsid w:val="005646BB"/>
    <w:rsid w:val="00573322"/>
    <w:rsid w:val="00575331"/>
    <w:rsid w:val="005760BB"/>
    <w:rsid w:val="00577457"/>
    <w:rsid w:val="00592561"/>
    <w:rsid w:val="005964FF"/>
    <w:rsid w:val="005A5F9E"/>
    <w:rsid w:val="005B2322"/>
    <w:rsid w:val="005B51B0"/>
    <w:rsid w:val="005B5F74"/>
    <w:rsid w:val="005B6431"/>
    <w:rsid w:val="005B649F"/>
    <w:rsid w:val="005C1824"/>
    <w:rsid w:val="005C4F52"/>
    <w:rsid w:val="005D48AF"/>
    <w:rsid w:val="005E71D7"/>
    <w:rsid w:val="006063EA"/>
    <w:rsid w:val="006121B5"/>
    <w:rsid w:val="00615C8C"/>
    <w:rsid w:val="00622248"/>
    <w:rsid w:val="0062254E"/>
    <w:rsid w:val="006235D9"/>
    <w:rsid w:val="00626EBC"/>
    <w:rsid w:val="006362CB"/>
    <w:rsid w:val="00643058"/>
    <w:rsid w:val="00654CC0"/>
    <w:rsid w:val="00661945"/>
    <w:rsid w:val="006729A9"/>
    <w:rsid w:val="00677CC8"/>
    <w:rsid w:val="006810E8"/>
    <w:rsid w:val="00682974"/>
    <w:rsid w:val="00687D18"/>
    <w:rsid w:val="00690F03"/>
    <w:rsid w:val="006C0D12"/>
    <w:rsid w:val="006C3036"/>
    <w:rsid w:val="006C3D70"/>
    <w:rsid w:val="006C65AF"/>
    <w:rsid w:val="006E3D16"/>
    <w:rsid w:val="006F420E"/>
    <w:rsid w:val="006F45C9"/>
    <w:rsid w:val="006F6D68"/>
    <w:rsid w:val="00702B1B"/>
    <w:rsid w:val="007047F7"/>
    <w:rsid w:val="00714376"/>
    <w:rsid w:val="00720BBB"/>
    <w:rsid w:val="00725106"/>
    <w:rsid w:val="00731188"/>
    <w:rsid w:val="00733D65"/>
    <w:rsid w:val="00745ECB"/>
    <w:rsid w:val="007538AA"/>
    <w:rsid w:val="007609F5"/>
    <w:rsid w:val="00766BC5"/>
    <w:rsid w:val="007751D3"/>
    <w:rsid w:val="00790E65"/>
    <w:rsid w:val="007A2D4F"/>
    <w:rsid w:val="007D4764"/>
    <w:rsid w:val="007D72CD"/>
    <w:rsid w:val="007D7EB0"/>
    <w:rsid w:val="007E0B1E"/>
    <w:rsid w:val="007E7D8A"/>
    <w:rsid w:val="0080050D"/>
    <w:rsid w:val="00800EB7"/>
    <w:rsid w:val="00803B1C"/>
    <w:rsid w:val="00804FFA"/>
    <w:rsid w:val="008058D5"/>
    <w:rsid w:val="00805B63"/>
    <w:rsid w:val="00805D78"/>
    <w:rsid w:val="00812D22"/>
    <w:rsid w:val="008243F7"/>
    <w:rsid w:val="00830EBC"/>
    <w:rsid w:val="00846472"/>
    <w:rsid w:val="00851134"/>
    <w:rsid w:val="008553FB"/>
    <w:rsid w:val="00855B87"/>
    <w:rsid w:val="00892EB6"/>
    <w:rsid w:val="00893AAD"/>
    <w:rsid w:val="00895ECB"/>
    <w:rsid w:val="00896574"/>
    <w:rsid w:val="008A05DC"/>
    <w:rsid w:val="008A094D"/>
    <w:rsid w:val="008A192E"/>
    <w:rsid w:val="008A73A0"/>
    <w:rsid w:val="008B1AC4"/>
    <w:rsid w:val="008B2D19"/>
    <w:rsid w:val="008B408F"/>
    <w:rsid w:val="008C0881"/>
    <w:rsid w:val="008C6C11"/>
    <w:rsid w:val="008D1A58"/>
    <w:rsid w:val="008E6A97"/>
    <w:rsid w:val="008F1BC2"/>
    <w:rsid w:val="008F5AD0"/>
    <w:rsid w:val="008F66F0"/>
    <w:rsid w:val="00906C16"/>
    <w:rsid w:val="00922337"/>
    <w:rsid w:val="009234B5"/>
    <w:rsid w:val="00924547"/>
    <w:rsid w:val="00926464"/>
    <w:rsid w:val="0093426C"/>
    <w:rsid w:val="0093775C"/>
    <w:rsid w:val="00962120"/>
    <w:rsid w:val="00965FD9"/>
    <w:rsid w:val="0097010F"/>
    <w:rsid w:val="00970BE4"/>
    <w:rsid w:val="00971E4E"/>
    <w:rsid w:val="00981A03"/>
    <w:rsid w:val="009913A8"/>
    <w:rsid w:val="009A1C8E"/>
    <w:rsid w:val="009C0F34"/>
    <w:rsid w:val="009C2022"/>
    <w:rsid w:val="009D3C2D"/>
    <w:rsid w:val="009F23FD"/>
    <w:rsid w:val="00A00A57"/>
    <w:rsid w:val="00A15BDD"/>
    <w:rsid w:val="00A20F14"/>
    <w:rsid w:val="00A40562"/>
    <w:rsid w:val="00A4130B"/>
    <w:rsid w:val="00A440F2"/>
    <w:rsid w:val="00A445B5"/>
    <w:rsid w:val="00A525E3"/>
    <w:rsid w:val="00A55BCB"/>
    <w:rsid w:val="00A64B93"/>
    <w:rsid w:val="00A6743F"/>
    <w:rsid w:val="00A734CB"/>
    <w:rsid w:val="00A76C82"/>
    <w:rsid w:val="00A770C2"/>
    <w:rsid w:val="00A96BE3"/>
    <w:rsid w:val="00AA21F3"/>
    <w:rsid w:val="00AB0855"/>
    <w:rsid w:val="00AB0A5F"/>
    <w:rsid w:val="00AC1250"/>
    <w:rsid w:val="00AC4A35"/>
    <w:rsid w:val="00AC7945"/>
    <w:rsid w:val="00AE1470"/>
    <w:rsid w:val="00AE5511"/>
    <w:rsid w:val="00AE723C"/>
    <w:rsid w:val="00AF167E"/>
    <w:rsid w:val="00AF1E29"/>
    <w:rsid w:val="00B03094"/>
    <w:rsid w:val="00B032D7"/>
    <w:rsid w:val="00B21437"/>
    <w:rsid w:val="00B24157"/>
    <w:rsid w:val="00B254EA"/>
    <w:rsid w:val="00B45FD1"/>
    <w:rsid w:val="00B50277"/>
    <w:rsid w:val="00B510F6"/>
    <w:rsid w:val="00B51775"/>
    <w:rsid w:val="00B535FE"/>
    <w:rsid w:val="00B90224"/>
    <w:rsid w:val="00BA004C"/>
    <w:rsid w:val="00BA1DF9"/>
    <w:rsid w:val="00BA7856"/>
    <w:rsid w:val="00BC3205"/>
    <w:rsid w:val="00BE2C5C"/>
    <w:rsid w:val="00BE3E13"/>
    <w:rsid w:val="00C03358"/>
    <w:rsid w:val="00C07BF9"/>
    <w:rsid w:val="00C111DE"/>
    <w:rsid w:val="00C15314"/>
    <w:rsid w:val="00C15DD4"/>
    <w:rsid w:val="00C16E54"/>
    <w:rsid w:val="00C21717"/>
    <w:rsid w:val="00C32D1A"/>
    <w:rsid w:val="00C3470B"/>
    <w:rsid w:val="00C37925"/>
    <w:rsid w:val="00C41688"/>
    <w:rsid w:val="00C4482E"/>
    <w:rsid w:val="00C63F7A"/>
    <w:rsid w:val="00C73E59"/>
    <w:rsid w:val="00C83B9F"/>
    <w:rsid w:val="00C871ED"/>
    <w:rsid w:val="00C903D4"/>
    <w:rsid w:val="00C92828"/>
    <w:rsid w:val="00C93831"/>
    <w:rsid w:val="00CA1EB3"/>
    <w:rsid w:val="00CA2657"/>
    <w:rsid w:val="00CC1C6F"/>
    <w:rsid w:val="00CC47D8"/>
    <w:rsid w:val="00CD1D60"/>
    <w:rsid w:val="00CD3565"/>
    <w:rsid w:val="00CD3C7A"/>
    <w:rsid w:val="00CF7C28"/>
    <w:rsid w:val="00CF7CB3"/>
    <w:rsid w:val="00D134AB"/>
    <w:rsid w:val="00D14B88"/>
    <w:rsid w:val="00D15837"/>
    <w:rsid w:val="00D17B2E"/>
    <w:rsid w:val="00D31586"/>
    <w:rsid w:val="00D338FC"/>
    <w:rsid w:val="00D36228"/>
    <w:rsid w:val="00D406B4"/>
    <w:rsid w:val="00D4217A"/>
    <w:rsid w:val="00D51AA0"/>
    <w:rsid w:val="00D54242"/>
    <w:rsid w:val="00D560A4"/>
    <w:rsid w:val="00D616AE"/>
    <w:rsid w:val="00D63F7C"/>
    <w:rsid w:val="00D722A1"/>
    <w:rsid w:val="00D8474C"/>
    <w:rsid w:val="00DC1CB4"/>
    <w:rsid w:val="00DD0259"/>
    <w:rsid w:val="00DE381A"/>
    <w:rsid w:val="00DE3A07"/>
    <w:rsid w:val="00DE3AB3"/>
    <w:rsid w:val="00DE4119"/>
    <w:rsid w:val="00DF254C"/>
    <w:rsid w:val="00E018ED"/>
    <w:rsid w:val="00E0386F"/>
    <w:rsid w:val="00E264AA"/>
    <w:rsid w:val="00E2650D"/>
    <w:rsid w:val="00E273DF"/>
    <w:rsid w:val="00E40D80"/>
    <w:rsid w:val="00E554B1"/>
    <w:rsid w:val="00E7611F"/>
    <w:rsid w:val="00E76A4B"/>
    <w:rsid w:val="00E80F2F"/>
    <w:rsid w:val="00E95EA3"/>
    <w:rsid w:val="00EB3652"/>
    <w:rsid w:val="00EC5741"/>
    <w:rsid w:val="00EC7C0C"/>
    <w:rsid w:val="00F061CD"/>
    <w:rsid w:val="00F1367E"/>
    <w:rsid w:val="00F1523E"/>
    <w:rsid w:val="00F46B54"/>
    <w:rsid w:val="00F50302"/>
    <w:rsid w:val="00F52270"/>
    <w:rsid w:val="00F7014D"/>
    <w:rsid w:val="00F701F5"/>
    <w:rsid w:val="00F7049E"/>
    <w:rsid w:val="00F7699D"/>
    <w:rsid w:val="00F81CDB"/>
    <w:rsid w:val="00F8241D"/>
    <w:rsid w:val="00F96485"/>
    <w:rsid w:val="00FB6381"/>
    <w:rsid w:val="00FC7596"/>
    <w:rsid w:val="00FD0F00"/>
    <w:rsid w:val="00FD21A1"/>
    <w:rsid w:val="00FE2A97"/>
    <w:rsid w:val="00FE4F57"/>
    <w:rsid w:val="00FE74FD"/>
    <w:rsid w:val="00FF00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A2ED60"/>
  <w15:docId w15:val="{E2C659EF-8B1F-453D-B765-5AD3D4554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076A4E"/>
    <w:rPr>
      <w:rFonts w:cs="Arial Unicode MS"/>
      <w:color w:val="000000"/>
      <w:sz w:val="24"/>
      <w:szCs w:val="24"/>
      <w:u w:color="000000"/>
      <w:lang w:val="en-US"/>
    </w:rPr>
  </w:style>
  <w:style w:type="paragraph" w:styleId="Titolo1">
    <w:name w:val="heading 1"/>
    <w:basedOn w:val="Normale"/>
    <w:link w:val="Titolo1Carattere"/>
    <w:uiPriority w:val="9"/>
    <w:qFormat/>
    <w:rsid w:val="00BA004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 w:cs="Times New Roman"/>
      <w:b/>
      <w:bCs/>
      <w:color w:val="auto"/>
      <w:kern w:val="36"/>
      <w:sz w:val="48"/>
      <w:szCs w:val="48"/>
      <w:bdr w:val="none" w:sz="0" w:space="0" w:color="auto"/>
      <w:lang w:val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C1E4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076A4E"/>
    <w:rPr>
      <w:u w:val="single"/>
    </w:rPr>
  </w:style>
  <w:style w:type="table" w:customStyle="1" w:styleId="TableNormal1">
    <w:name w:val="Table Normal1"/>
    <w:rsid w:val="00076A4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link w:val="IntestazioneCarattere"/>
    <w:uiPriority w:val="99"/>
    <w:rsid w:val="00076A4E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Nessuno">
    <w:name w:val="Nessuno"/>
    <w:rsid w:val="00076A4E"/>
  </w:style>
  <w:style w:type="paragraph" w:customStyle="1" w:styleId="Intestazioneepidipagina">
    <w:name w:val="Intestazione e piè di pagina"/>
    <w:rsid w:val="00076A4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8553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53F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53FB"/>
    <w:rPr>
      <w:rFonts w:ascii="Tahoma" w:hAnsi="Tahoma" w:cs="Tahoma"/>
      <w:color w:val="000000"/>
      <w:sz w:val="16"/>
      <w:szCs w:val="16"/>
      <w:u w:color="000000"/>
      <w:lang w:val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03B1C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6121B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121B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121B5"/>
    <w:rPr>
      <w:rFonts w:cs="Arial Unicode MS"/>
      <w:color w:val="000000"/>
      <w:u w:color="000000"/>
      <w:lang w:val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121B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121B5"/>
    <w:rPr>
      <w:rFonts w:cs="Arial Unicode MS"/>
      <w:b/>
      <w:bCs/>
      <w:color w:val="000000"/>
      <w:u w:color="000000"/>
      <w:lang w:val="en-US"/>
    </w:rPr>
  </w:style>
  <w:style w:type="paragraph" w:styleId="Revisione">
    <w:name w:val="Revision"/>
    <w:hidden/>
    <w:uiPriority w:val="99"/>
    <w:semiHidden/>
    <w:rsid w:val="006121B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A004C"/>
    <w:rPr>
      <w:rFonts w:eastAsia="Times New Roman"/>
      <w:b/>
      <w:bCs/>
      <w:kern w:val="36"/>
      <w:sz w:val="48"/>
      <w:szCs w:val="48"/>
      <w:bdr w:val="none" w:sz="0" w:space="0" w:color="auto"/>
    </w:rPr>
  </w:style>
  <w:style w:type="paragraph" w:styleId="Pidipagina">
    <w:name w:val="footer"/>
    <w:basedOn w:val="Normale"/>
    <w:link w:val="PidipaginaCarattere"/>
    <w:uiPriority w:val="99"/>
    <w:unhideWhenUsed/>
    <w:rsid w:val="007E7D8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7D8A"/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E7D8A"/>
    <w:rPr>
      <w:rFonts w:cs="Arial Unicode MS"/>
      <w:color w:val="000000"/>
      <w:sz w:val="24"/>
      <w:szCs w:val="24"/>
      <w:u w:color="000000"/>
      <w:lang w:val="en-US"/>
    </w:rPr>
  </w:style>
  <w:style w:type="character" w:styleId="Numeropagina">
    <w:name w:val="page number"/>
    <w:basedOn w:val="Carpredefinitoparagrafo"/>
    <w:uiPriority w:val="99"/>
    <w:unhideWhenUsed/>
    <w:rsid w:val="007E7D8A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C1E4E"/>
    <w:rPr>
      <w:rFonts w:asciiTheme="majorHAnsi" w:eastAsiaTheme="majorEastAsia" w:hAnsiTheme="majorHAnsi" w:cstheme="majorBidi"/>
      <w:color w:val="243F60" w:themeColor="accent1" w:themeShade="7F"/>
      <w:sz w:val="24"/>
      <w:szCs w:val="24"/>
      <w:u w:color="000000"/>
      <w:lang w:val="en-US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5115F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  <w:bdr w:val="none" w:sz="0" w:space="0" w:color="auto"/>
      <w:lang w:val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5115F4"/>
    <w:rPr>
      <w:rFonts w:ascii="Courier New" w:eastAsia="Times New Roman" w:hAnsi="Courier New" w:cs="Courier New"/>
      <w:bdr w:val="none" w:sz="0" w:space="0" w:color="auto"/>
    </w:rPr>
  </w:style>
  <w:style w:type="character" w:styleId="Menzionenonrisolta">
    <w:name w:val="Unresolved Mention"/>
    <w:basedOn w:val="Carpredefinitoparagrafo"/>
    <w:uiPriority w:val="99"/>
    <w:semiHidden/>
    <w:unhideWhenUsed/>
    <w:rsid w:val="003930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09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43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02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1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09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00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96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09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15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1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24245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12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950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9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4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63B79D-28FD-4F7C-B1A4-501149D0C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748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Patrizia Menicucci</dc:creator>
  <cp:lastModifiedBy>Mondo Macchina</cp:lastModifiedBy>
  <cp:revision>2</cp:revision>
  <cp:lastPrinted>2020-11-02T16:06:00Z</cp:lastPrinted>
  <dcterms:created xsi:type="dcterms:W3CDTF">2022-11-09T13:34:00Z</dcterms:created>
  <dcterms:modified xsi:type="dcterms:W3CDTF">2022-11-09T13:34:00Z</dcterms:modified>
</cp:coreProperties>
</file>